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附件1：</w:t>
      </w: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重点调研的园区、企业名单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一、重点园区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1.长沙经济技</w:t>
      </w:r>
      <w:bookmarkStart w:id="0" w:name="_GoBack"/>
      <w:bookmarkEnd w:id="0"/>
      <w:r>
        <w:rPr>
          <w:rFonts w:hint="eastAsia" w:ascii="仿宋" w:hAnsi="仿宋"/>
          <w:szCs w:val="32"/>
        </w:rPr>
        <w:t>术开发区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2.长沙高新技术开发区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3.株洲高新技术开发区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4.湘潭经济技术开发区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5.湘潭高新技术开发区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6.衡阳高新技术开发区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7.常德经济技术开发区</w:t>
      </w: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二、重点企业（包括但不限于）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1.三一集团有限公司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2.山河智能股份有限公司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3.中联重科股份有限公司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4.威胜集团股份有限公司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5.湖南长高高压开关集团股份公司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6.湖南云箭集团有限公司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7.湖南永清环保股份有限公司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8.楚天科技股份有限公司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9.湖南安淳节能技术有限公司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10.长沙造船厂有限公司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11.航天凯天环保科技股份有限公司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12.中车株洲电力机车有限公司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13.中车株洲电机有限公司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14.株洲中车时代电气股份有限公司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15.湖南山河科技股份有限公司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16.中国航发南方工业有限公司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17.株洲时代电子技术有限公司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18.株洲文佳实业有限公司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19.株洲三新包装技术有限公司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20.吉利汽车湘潭有限公司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21.泰富重型机械装备有限公司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22.中冶京诚（湘潭）矿山装备有限公司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23.湘电集团股份有限公司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24.湘潭崇德科技有限公司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25.湘潭市恒欣实业有限公司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26.特变电工衡阳股份有限公司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27.邵阳维克液压股份有限公司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28.岳阳钟鼎热工电磁科技有限公司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29.岳阳筑盛阀门管道有限责任公司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30.中联液压有限公司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31.常德烟草机械有限责任公司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32.常德纺织机械有限公司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33.湖南农夫机电有限公司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34.湖南零陵恒远发电设备有限公司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附件2</w:t>
      </w: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湖南省装备制造业发展情况调研提纲</w:t>
      </w:r>
    </w:p>
    <w:p>
      <w:pPr>
        <w:spacing w:line="360" w:lineRule="auto"/>
        <w:ind w:firstLine="643" w:firstLineChars="200"/>
        <w:rPr>
          <w:rFonts w:ascii="仿宋" w:hAnsi="仿宋"/>
          <w:b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一、基本情况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园区或企业简介（300字内）。</w:t>
      </w: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二、"十三五"装备制造产业发展情况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"十三五"发展装备工业的重点举措，形成的基础能力、优势特色和总体水平；重大技术和重点产品研发、质量品牌建设、人才队伍建设、国际化发展等方面的成就；2019年和今年一季度各项经济技术指标完成情况：当前应对新冠疫情的举措和成效。</w:t>
      </w: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三、存在的主要问题及原因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主机、零部件、原材料、配套服务及产品研发、企业管理、市场开拓等方面存在的短板，企业转型升级的难点。分析原因、探求突破路径，列举1-2个具体事例或案例。</w:t>
      </w: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四、疫情后及"十四五"发展思路</w:t>
      </w:r>
    </w:p>
    <w:p>
      <w:pPr>
        <w:spacing w:line="360" w:lineRule="auto"/>
        <w:ind w:firstLine="640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对疫情后及"十四五"国内外装备制造业发展形势的基本判断；"十四五"发展思路和主要目标；重点解决的重大问题，拟实施的重点战略，重点发展的重大技术、重大产品，实现高质量发展的重点举措。</w:t>
      </w:r>
    </w:p>
    <w:p>
      <w:pPr>
        <w:spacing w:line="360" w:lineRule="auto"/>
        <w:ind w:firstLine="643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五、对产业链建设和实现高质量发展的政策建议</w:t>
      </w:r>
    </w:p>
    <w:p>
      <w:pPr>
        <w:spacing w:line="360" w:lineRule="auto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对湖南省推进装备制造业产业链建设、提升湖南装备制造业核心竞争力的政策建议。</w:t>
      </w:r>
    </w:p>
    <w:p>
      <w:pPr>
        <w:spacing w:line="360" w:lineRule="auto"/>
        <w:ind w:firstLine="640" w:firstLineChars="200"/>
        <w:rPr>
          <w:rFonts w:ascii="Times New Roman" w:hAnsi="Times New Roman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640" w:firstLineChars="200"/>
        <w:rPr>
          <w:rFonts w:ascii="黑体" w:hAnsi="黑体" w:eastAsia="黑体"/>
          <w:szCs w:val="40"/>
        </w:rPr>
      </w:pPr>
      <w:r>
        <w:rPr>
          <w:rFonts w:hint="eastAsia" w:ascii="黑体" w:hAnsi="黑体" w:eastAsia="黑体"/>
          <w:szCs w:val="40"/>
        </w:rPr>
        <w:t>附件3</w:t>
      </w:r>
    </w:p>
    <w:p>
      <w:pPr>
        <w:spacing w:line="360" w:lineRule="auto"/>
        <w:ind w:firstLine="640" w:firstLineChars="20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企业生产经营情况表</w:t>
      </w:r>
    </w:p>
    <w:p>
      <w:pPr>
        <w:spacing w:line="360" w:lineRule="auto"/>
        <w:ind w:right="440" w:firstLine="440" w:firstLineChars="200"/>
        <w:jc w:val="right"/>
        <w:rPr>
          <w:rFonts w:ascii="仿宋_GB2312" w:hAnsi="宋体" w:eastAsia="仿宋_GB2312"/>
          <w:sz w:val="22"/>
          <w:szCs w:val="32"/>
        </w:rPr>
      </w:pPr>
      <w:r>
        <w:rPr>
          <w:rFonts w:hint="eastAsia" w:ascii="仿宋_GB2312" w:hAnsi="宋体" w:eastAsia="仿宋_GB2312"/>
          <w:sz w:val="22"/>
          <w:szCs w:val="32"/>
        </w:rPr>
        <w:t>单位：万元</w:t>
      </w:r>
    </w:p>
    <w:tbl>
      <w:tblPr>
        <w:tblStyle w:val="8"/>
        <w:tblW w:w="14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46"/>
        <w:gridCol w:w="940"/>
        <w:gridCol w:w="942"/>
        <w:gridCol w:w="751"/>
        <w:gridCol w:w="791"/>
        <w:gridCol w:w="783"/>
        <w:gridCol w:w="736"/>
        <w:gridCol w:w="745"/>
        <w:gridCol w:w="720"/>
        <w:gridCol w:w="950"/>
        <w:gridCol w:w="816"/>
        <w:gridCol w:w="1062"/>
        <w:gridCol w:w="986"/>
        <w:gridCol w:w="1273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所在市州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所在</w:t>
            </w:r>
            <w:r>
              <w:rPr>
                <w:b/>
                <w:bCs/>
                <w:color w:val="000000"/>
                <w:sz w:val="18"/>
                <w:szCs w:val="18"/>
              </w:rPr>
              <w:t>县区（园区）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所在产业链</w:t>
            </w:r>
            <w:r>
              <w:rPr>
                <w:b/>
                <w:bCs/>
                <w:color w:val="000000"/>
                <w:sz w:val="18"/>
                <w:szCs w:val="18"/>
              </w:rPr>
              <w:t>环节定位（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上</w:t>
            </w:r>
            <w:r>
              <w:rPr>
                <w:b/>
                <w:bCs/>
                <w:color w:val="000000"/>
                <w:sz w:val="18"/>
                <w:szCs w:val="18"/>
              </w:rPr>
              <w:t>、中、下游）</w:t>
            </w:r>
          </w:p>
        </w:tc>
        <w:tc>
          <w:tcPr>
            <w:tcW w:w="4526" w:type="dxa"/>
            <w:gridSpan w:val="6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营业收入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5087" w:type="dxa"/>
            <w:gridSpan w:val="5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产品情况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联系人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791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2019年增速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2020年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2021年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2025年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主要产品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年产能</w:t>
            </w: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国内主要</w:t>
            </w:r>
            <w:r>
              <w:rPr>
                <w:b/>
                <w:bCs/>
                <w:color w:val="000000"/>
                <w:sz w:val="18"/>
                <w:szCs w:val="18"/>
              </w:rPr>
              <w:t>销售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2019年出口额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出口主要国家（地区</w:t>
            </w:r>
            <w:r>
              <w:rPr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ind w:firstLine="361" w:firstLineChars="20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640" w:firstLineChars="200"/>
      </w:pPr>
    </w:p>
    <w:p>
      <w:pPr>
        <w:adjustRightInd/>
        <w:snapToGrid/>
        <w:spacing w:line="360" w:lineRule="auto"/>
        <w:ind w:firstLine="640" w:firstLineChars="200"/>
        <w:rPr>
          <w:rFonts w:ascii="黑体" w:hAnsi="黑体" w:eastAsia="黑体"/>
          <w:szCs w:val="40"/>
        </w:rPr>
      </w:pPr>
      <w:r>
        <w:rPr>
          <w:rFonts w:ascii="黑体" w:hAnsi="黑体" w:eastAsia="黑体"/>
          <w:szCs w:val="40"/>
        </w:rPr>
        <w:br w:type="page"/>
      </w:r>
    </w:p>
    <w:p>
      <w:pPr>
        <w:spacing w:line="360" w:lineRule="auto"/>
        <w:ind w:firstLine="640" w:firstLineChars="200"/>
        <w:rPr>
          <w:rFonts w:ascii="黑体" w:hAnsi="黑体" w:eastAsia="黑体"/>
          <w:szCs w:val="40"/>
        </w:rPr>
      </w:pPr>
      <w:r>
        <w:rPr>
          <w:rFonts w:hint="eastAsia" w:ascii="黑体" w:hAnsi="黑体" w:eastAsia="黑体"/>
          <w:szCs w:val="40"/>
        </w:rPr>
        <w:t>附件4</w:t>
      </w:r>
    </w:p>
    <w:p>
      <w:pPr>
        <w:spacing w:line="360" w:lineRule="auto"/>
        <w:ind w:firstLine="640" w:firstLineChars="20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2020-202</w:t>
      </w:r>
      <w:r>
        <w:rPr>
          <w:rFonts w:ascii="黑体" w:hAnsi="黑体" w:eastAsia="黑体"/>
          <w:szCs w:val="32"/>
        </w:rPr>
        <w:t>5</w:t>
      </w:r>
      <w:r>
        <w:rPr>
          <w:rFonts w:hint="eastAsia" w:ascii="黑体" w:hAnsi="黑体" w:eastAsia="黑体"/>
          <w:szCs w:val="32"/>
        </w:rPr>
        <w:t>年在建和拟建的重点项目</w:t>
      </w:r>
      <w:r>
        <w:rPr>
          <w:rFonts w:ascii="黑体" w:hAnsi="黑体" w:eastAsia="黑体"/>
          <w:szCs w:val="32"/>
        </w:rPr>
        <w:t>情况</w:t>
      </w:r>
      <w:r>
        <w:rPr>
          <w:rFonts w:hint="eastAsia" w:ascii="黑体" w:hAnsi="黑体" w:eastAsia="黑体"/>
          <w:szCs w:val="32"/>
        </w:rPr>
        <w:t>表</w:t>
      </w:r>
    </w:p>
    <w:p>
      <w:pPr>
        <w:spacing w:line="360" w:lineRule="auto"/>
        <w:ind w:right="440" w:firstLine="440" w:firstLineChars="200"/>
      </w:pPr>
      <w:r>
        <w:rPr>
          <w:rFonts w:hint="eastAsia" w:ascii="仿宋_GB2312" w:hAnsi="宋体" w:eastAsia="仿宋_GB2312"/>
          <w:sz w:val="22"/>
          <w:szCs w:val="32"/>
        </w:rPr>
        <w:t>企业</w:t>
      </w:r>
      <w:r>
        <w:rPr>
          <w:rFonts w:ascii="仿宋_GB2312" w:hAnsi="宋体" w:eastAsia="仿宋_GB2312"/>
          <w:sz w:val="22"/>
          <w:szCs w:val="32"/>
        </w:rPr>
        <w:t>名称：</w:t>
      </w:r>
      <w:r>
        <w:rPr>
          <w:rFonts w:hint="eastAsia" w:ascii="仿宋_GB2312" w:hAnsi="宋体" w:eastAsia="仿宋_GB2312"/>
          <w:sz w:val="22"/>
          <w:szCs w:val="32"/>
        </w:rPr>
        <w:t xml:space="preserve">                                                                                                    单位：万元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384"/>
        <w:gridCol w:w="1411"/>
        <w:gridCol w:w="2801"/>
        <w:gridCol w:w="1280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项目内容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总投资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项目建设起止年月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2020年计划投资</w:t>
            </w:r>
          </w:p>
        </w:tc>
        <w:tc>
          <w:tcPr>
            <w:tcW w:w="4143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项目技术水平，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>以及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对产业链发展的影响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年  月—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年  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年  月—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年  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年  月—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年  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adjustRightInd/>
        <w:snapToGrid/>
        <w:spacing w:line="360" w:lineRule="auto"/>
        <w:ind w:firstLine="640" w:firstLineChars="20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spacing w:line="360" w:lineRule="auto"/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3A"/>
    <w:rsid w:val="0000536C"/>
    <w:rsid w:val="00007020"/>
    <w:rsid w:val="00050710"/>
    <w:rsid w:val="00051B21"/>
    <w:rsid w:val="00054543"/>
    <w:rsid w:val="00057F47"/>
    <w:rsid w:val="00063E07"/>
    <w:rsid w:val="0009288D"/>
    <w:rsid w:val="000A6AAB"/>
    <w:rsid w:val="000B2E18"/>
    <w:rsid w:val="000B4AAA"/>
    <w:rsid w:val="000C2F9F"/>
    <w:rsid w:val="000C692C"/>
    <w:rsid w:val="00111843"/>
    <w:rsid w:val="0011627A"/>
    <w:rsid w:val="0012006B"/>
    <w:rsid w:val="00170F2D"/>
    <w:rsid w:val="00181CAB"/>
    <w:rsid w:val="00195E6C"/>
    <w:rsid w:val="001A2E33"/>
    <w:rsid w:val="001C2B28"/>
    <w:rsid w:val="001F57D0"/>
    <w:rsid w:val="00221BEF"/>
    <w:rsid w:val="00251EA9"/>
    <w:rsid w:val="00275D05"/>
    <w:rsid w:val="00295DCD"/>
    <w:rsid w:val="002C63CD"/>
    <w:rsid w:val="002E1D88"/>
    <w:rsid w:val="002F4A6C"/>
    <w:rsid w:val="0032624F"/>
    <w:rsid w:val="00326A85"/>
    <w:rsid w:val="00336C03"/>
    <w:rsid w:val="003471C3"/>
    <w:rsid w:val="003A1F78"/>
    <w:rsid w:val="003D282F"/>
    <w:rsid w:val="00415F62"/>
    <w:rsid w:val="00423734"/>
    <w:rsid w:val="00423C3E"/>
    <w:rsid w:val="00432897"/>
    <w:rsid w:val="00450673"/>
    <w:rsid w:val="00454432"/>
    <w:rsid w:val="00455A9B"/>
    <w:rsid w:val="00465B63"/>
    <w:rsid w:val="00471313"/>
    <w:rsid w:val="004874BC"/>
    <w:rsid w:val="0048751E"/>
    <w:rsid w:val="0049739E"/>
    <w:rsid w:val="004A0E5B"/>
    <w:rsid w:val="004B3496"/>
    <w:rsid w:val="004C07BA"/>
    <w:rsid w:val="004C1D22"/>
    <w:rsid w:val="00531594"/>
    <w:rsid w:val="00537B8C"/>
    <w:rsid w:val="00554CE1"/>
    <w:rsid w:val="00563E0C"/>
    <w:rsid w:val="00575F32"/>
    <w:rsid w:val="00580ABC"/>
    <w:rsid w:val="00587609"/>
    <w:rsid w:val="0060051E"/>
    <w:rsid w:val="00614B0D"/>
    <w:rsid w:val="00623F82"/>
    <w:rsid w:val="00625686"/>
    <w:rsid w:val="00627B14"/>
    <w:rsid w:val="00647714"/>
    <w:rsid w:val="0066699D"/>
    <w:rsid w:val="0067531D"/>
    <w:rsid w:val="006851CC"/>
    <w:rsid w:val="00696711"/>
    <w:rsid w:val="006A6BBB"/>
    <w:rsid w:val="006D3A30"/>
    <w:rsid w:val="006E14CF"/>
    <w:rsid w:val="006F50B4"/>
    <w:rsid w:val="00703776"/>
    <w:rsid w:val="007052F8"/>
    <w:rsid w:val="00721041"/>
    <w:rsid w:val="00752C72"/>
    <w:rsid w:val="007544C8"/>
    <w:rsid w:val="00760955"/>
    <w:rsid w:val="00763CDE"/>
    <w:rsid w:val="00764D75"/>
    <w:rsid w:val="007651B2"/>
    <w:rsid w:val="007735FB"/>
    <w:rsid w:val="00784644"/>
    <w:rsid w:val="00791E3A"/>
    <w:rsid w:val="00792369"/>
    <w:rsid w:val="007A4230"/>
    <w:rsid w:val="007A53E9"/>
    <w:rsid w:val="007F4FB0"/>
    <w:rsid w:val="00816098"/>
    <w:rsid w:val="00825EB6"/>
    <w:rsid w:val="00827B6B"/>
    <w:rsid w:val="00830FA8"/>
    <w:rsid w:val="00837380"/>
    <w:rsid w:val="00844A5F"/>
    <w:rsid w:val="0085611A"/>
    <w:rsid w:val="00863407"/>
    <w:rsid w:val="00866AAB"/>
    <w:rsid w:val="008719A5"/>
    <w:rsid w:val="008765E7"/>
    <w:rsid w:val="008907ED"/>
    <w:rsid w:val="00896CDD"/>
    <w:rsid w:val="008A1B49"/>
    <w:rsid w:val="008B180E"/>
    <w:rsid w:val="008D16C4"/>
    <w:rsid w:val="008D2C6F"/>
    <w:rsid w:val="008D4399"/>
    <w:rsid w:val="00902293"/>
    <w:rsid w:val="009023D4"/>
    <w:rsid w:val="0090447C"/>
    <w:rsid w:val="00913D1A"/>
    <w:rsid w:val="0093759D"/>
    <w:rsid w:val="009710A5"/>
    <w:rsid w:val="009A73F0"/>
    <w:rsid w:val="009C680A"/>
    <w:rsid w:val="009D1192"/>
    <w:rsid w:val="009E00BF"/>
    <w:rsid w:val="009F58E9"/>
    <w:rsid w:val="00A2036C"/>
    <w:rsid w:val="00A305D1"/>
    <w:rsid w:val="00A378E0"/>
    <w:rsid w:val="00A5398E"/>
    <w:rsid w:val="00AB4C86"/>
    <w:rsid w:val="00AD7418"/>
    <w:rsid w:val="00AE1981"/>
    <w:rsid w:val="00AF44B3"/>
    <w:rsid w:val="00AF74F4"/>
    <w:rsid w:val="00AF7B6C"/>
    <w:rsid w:val="00B074CF"/>
    <w:rsid w:val="00B118E0"/>
    <w:rsid w:val="00B23E94"/>
    <w:rsid w:val="00B27D85"/>
    <w:rsid w:val="00B44C83"/>
    <w:rsid w:val="00B458E4"/>
    <w:rsid w:val="00B46ACC"/>
    <w:rsid w:val="00B84B26"/>
    <w:rsid w:val="00BA16F4"/>
    <w:rsid w:val="00BA2C1D"/>
    <w:rsid w:val="00BB2D11"/>
    <w:rsid w:val="00BD20FA"/>
    <w:rsid w:val="00BD3AF3"/>
    <w:rsid w:val="00BE1EED"/>
    <w:rsid w:val="00BE2322"/>
    <w:rsid w:val="00C239F4"/>
    <w:rsid w:val="00C36B1C"/>
    <w:rsid w:val="00C506B9"/>
    <w:rsid w:val="00C675CD"/>
    <w:rsid w:val="00C9264C"/>
    <w:rsid w:val="00CB364B"/>
    <w:rsid w:val="00CC3506"/>
    <w:rsid w:val="00CD2F3A"/>
    <w:rsid w:val="00D123DA"/>
    <w:rsid w:val="00D20AA3"/>
    <w:rsid w:val="00D40157"/>
    <w:rsid w:val="00D557ED"/>
    <w:rsid w:val="00D6585A"/>
    <w:rsid w:val="00D774D1"/>
    <w:rsid w:val="00D77E63"/>
    <w:rsid w:val="00D83C1C"/>
    <w:rsid w:val="00D94A09"/>
    <w:rsid w:val="00DC01BB"/>
    <w:rsid w:val="00DD5274"/>
    <w:rsid w:val="00DD72AC"/>
    <w:rsid w:val="00E164B7"/>
    <w:rsid w:val="00E37EB5"/>
    <w:rsid w:val="00E7203E"/>
    <w:rsid w:val="00E87E92"/>
    <w:rsid w:val="00E9437A"/>
    <w:rsid w:val="00EB24B8"/>
    <w:rsid w:val="00EB7029"/>
    <w:rsid w:val="00ED5D52"/>
    <w:rsid w:val="00F15C4A"/>
    <w:rsid w:val="00F420E8"/>
    <w:rsid w:val="00F462D0"/>
    <w:rsid w:val="00F62DC6"/>
    <w:rsid w:val="00F82092"/>
    <w:rsid w:val="00F918C3"/>
    <w:rsid w:val="00FD1367"/>
    <w:rsid w:val="00FE46F8"/>
    <w:rsid w:val="00FE5110"/>
    <w:rsid w:val="67FF078F"/>
    <w:rsid w:val="7D2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仿宋" w:cs="Times New Roman"/>
      <w:kern w:val="0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ahoma" w:hAnsi="Tahoma" w:eastAsia="仿宋" w:cs="Times New Roman"/>
      <w:kern w:val="0"/>
      <w:sz w:val="32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Tahoma" w:hAnsi="Tahoma" w:eastAsia="仿宋" w:cs="Times New Roman"/>
      <w:b/>
      <w:bCs/>
      <w:kern w:val="0"/>
      <w:sz w:val="32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18">
    <w:name w:val="页眉 字符"/>
    <w:basedOn w:val="9"/>
    <w:link w:val="5"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19">
    <w:name w:val="页脚 字符"/>
    <w:basedOn w:val="9"/>
    <w:link w:val="4"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364</Words>
  <Characters>2077</Characters>
  <Lines>17</Lines>
  <Paragraphs>4</Paragraphs>
  <TotalTime>8</TotalTime>
  <ScaleCrop>false</ScaleCrop>
  <LinksUpToDate>false</LinksUpToDate>
  <CharactersWithSpaces>2437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2020-05-22T05:11:00Z</dcterms:created>
  <dc:creator>卢志理</dc:creator>
  <cp:lastModifiedBy>彭舟[E2]</cp:lastModifiedBy>
  <dcterms:modified xsi:type="dcterms:W3CDTF">2020-05-25T06:00:57Z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